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125C21" w14:textId="686551C0" w:rsidR="006129B4" w:rsidRPr="006129B4" w:rsidRDefault="00C662D9" w:rsidP="006129B4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>Reunião</w:t>
      </w:r>
      <w:r w:rsidR="00D06FEF" w:rsidRPr="006129B4">
        <w:rPr>
          <w:rFonts w:ascii="Arial" w:hAnsi="Arial" w:cs="Arial"/>
          <w:b/>
          <w:bCs/>
        </w:rPr>
        <w:t xml:space="preserve"> </w:t>
      </w:r>
      <w:r w:rsidR="001D022F" w:rsidRPr="006129B4">
        <w:rPr>
          <w:rFonts w:ascii="Arial" w:hAnsi="Arial" w:cs="Arial"/>
          <w:b/>
          <w:bCs/>
        </w:rPr>
        <w:t xml:space="preserve">Ordinária </w:t>
      </w:r>
      <w:r w:rsidR="00D06FEF" w:rsidRPr="006129B4">
        <w:rPr>
          <w:rFonts w:ascii="Arial" w:hAnsi="Arial" w:cs="Arial"/>
          <w:b/>
          <w:bCs/>
        </w:rPr>
        <w:t>do Comitê de Investimentos.</w:t>
      </w:r>
    </w:p>
    <w:p w14:paraId="7FACD08B" w14:textId="1554CB92" w:rsidR="002815D0" w:rsidRPr="002815D0" w:rsidRDefault="00D06FEF" w:rsidP="002815D0">
      <w:pPr>
        <w:jc w:val="both"/>
        <w:rPr>
          <w:rFonts w:ascii="Arial" w:hAnsi="Arial" w:cs="Arial"/>
        </w:rPr>
      </w:pPr>
      <w:r w:rsidRPr="00C662D9">
        <w:rPr>
          <w:rFonts w:ascii="Arial" w:hAnsi="Arial" w:cs="Arial"/>
        </w:rPr>
        <w:t xml:space="preserve">Aos </w:t>
      </w:r>
      <w:r w:rsidR="00526890">
        <w:rPr>
          <w:rFonts w:ascii="Arial" w:hAnsi="Arial" w:cs="Arial"/>
        </w:rPr>
        <w:t>27</w:t>
      </w:r>
      <w:r w:rsidR="009A2297" w:rsidRPr="00C662D9">
        <w:rPr>
          <w:rFonts w:ascii="Arial" w:hAnsi="Arial" w:cs="Arial"/>
        </w:rPr>
        <w:t xml:space="preserve"> de abril</w:t>
      </w:r>
      <w:r w:rsidR="001956B1" w:rsidRPr="00C662D9">
        <w:rPr>
          <w:rFonts w:ascii="Arial" w:hAnsi="Arial" w:cs="Arial"/>
        </w:rPr>
        <w:t xml:space="preserve"> de 202</w:t>
      </w:r>
      <w:r w:rsidR="00022963" w:rsidRPr="00C662D9">
        <w:rPr>
          <w:rFonts w:ascii="Arial" w:hAnsi="Arial" w:cs="Arial"/>
        </w:rPr>
        <w:t>3</w:t>
      </w:r>
      <w:r w:rsidR="001956B1" w:rsidRPr="00C662D9">
        <w:rPr>
          <w:rFonts w:ascii="Arial" w:hAnsi="Arial" w:cs="Arial"/>
        </w:rPr>
        <w:t xml:space="preserve">, às </w:t>
      </w:r>
      <w:r w:rsidR="00E66C43">
        <w:rPr>
          <w:rFonts w:ascii="Arial" w:hAnsi="Arial" w:cs="Arial"/>
        </w:rPr>
        <w:t>13:</w:t>
      </w:r>
      <w:r w:rsidR="00526890">
        <w:rPr>
          <w:rFonts w:ascii="Arial" w:hAnsi="Arial" w:cs="Arial"/>
        </w:rPr>
        <w:t>00</w:t>
      </w:r>
      <w:r w:rsidR="001956B1" w:rsidRPr="00C662D9">
        <w:rPr>
          <w:rFonts w:ascii="Arial" w:hAnsi="Arial" w:cs="Arial"/>
        </w:rPr>
        <w:t xml:space="preserve"> horas, </w:t>
      </w:r>
      <w:r w:rsidR="001D022F" w:rsidRPr="001854AF">
        <w:rPr>
          <w:rFonts w:ascii="Arial" w:hAnsi="Arial" w:cs="Arial"/>
        </w:rPr>
        <w:t xml:space="preserve">na sede do Instituto de Previdência dos Servidores Públicos do Município de Guanhães – GuanhãesPrev, situado a Rua Monsenhor Pinheiro, nº 101, centro, Guanhães/MG, reuniu-se o Comitê de Investimento do Instituto, Jane Maria Rays Pires, </w:t>
      </w:r>
      <w:r w:rsidR="001D022F" w:rsidRPr="00C92752">
        <w:rPr>
          <w:rFonts w:ascii="Arial" w:hAnsi="Arial" w:cs="Arial"/>
        </w:rPr>
        <w:t>J</w:t>
      </w:r>
      <w:r w:rsidR="001D022F">
        <w:rPr>
          <w:rFonts w:ascii="Arial" w:hAnsi="Arial" w:cs="Arial"/>
        </w:rPr>
        <w:t>ú</w:t>
      </w:r>
      <w:r w:rsidR="001D022F" w:rsidRPr="00C92752">
        <w:rPr>
          <w:rFonts w:ascii="Arial" w:hAnsi="Arial" w:cs="Arial"/>
        </w:rPr>
        <w:t>nia Paula Soalheiro Menezes</w:t>
      </w:r>
      <w:r w:rsidR="001D022F">
        <w:rPr>
          <w:rFonts w:ascii="Arial" w:hAnsi="Arial" w:cs="Arial"/>
        </w:rPr>
        <w:t xml:space="preserve">, </w:t>
      </w:r>
      <w:r w:rsidR="001D022F" w:rsidRPr="001854AF">
        <w:rPr>
          <w:rFonts w:ascii="Arial" w:hAnsi="Arial" w:cs="Arial"/>
        </w:rPr>
        <w:t>Maria da Conceição de Souza Barbosa e Rosimery Aparecida Inácio de Pinho Procópio.</w:t>
      </w:r>
      <w:r w:rsidR="001D022F">
        <w:rPr>
          <w:rFonts w:ascii="Arial" w:hAnsi="Arial" w:cs="Arial"/>
        </w:rPr>
        <w:t xml:space="preserve"> Márcia Helena Pires Reis não participou por estar de atestado médico. Participou também a servidora do Instituto, Francielle Elgita de Oliveira Costa e virtualmente, e virtualmente, Bruna Bertini</w:t>
      </w:r>
      <w:r w:rsidR="001D022F">
        <w:rPr>
          <w:rFonts w:ascii="Arial" w:hAnsi="Arial" w:cs="Arial"/>
        </w:rPr>
        <w:t>,</w:t>
      </w:r>
      <w:r w:rsidR="001D022F">
        <w:rPr>
          <w:rFonts w:ascii="Arial" w:hAnsi="Arial" w:cs="Arial"/>
        </w:rPr>
        <w:t xml:space="preserve"> representante da nossa consultoria financeira Crédito e Mercado. </w:t>
      </w:r>
      <w:r w:rsidR="001D022F" w:rsidRPr="001854AF">
        <w:rPr>
          <w:rFonts w:ascii="Arial" w:hAnsi="Arial" w:cs="Arial"/>
        </w:rPr>
        <w:t>Rosimery, presidente do Comitê, abriu a reunião dando boas-vindas a todos os presentes e iniciou falando que a pauta é a análise do parecer de Investimentos d</w:t>
      </w:r>
      <w:r w:rsidR="001D022F">
        <w:rPr>
          <w:rFonts w:ascii="Arial" w:hAnsi="Arial" w:cs="Arial"/>
        </w:rPr>
        <w:t xml:space="preserve">o mês de </w:t>
      </w:r>
      <w:r w:rsidR="001D022F">
        <w:rPr>
          <w:rFonts w:ascii="Arial" w:hAnsi="Arial" w:cs="Arial"/>
          <w:b/>
          <w:bCs/>
          <w:u w:val="single"/>
        </w:rPr>
        <w:t>março</w:t>
      </w:r>
      <w:r w:rsidR="001D022F">
        <w:rPr>
          <w:rFonts w:ascii="Arial" w:hAnsi="Arial" w:cs="Arial"/>
          <w:b/>
          <w:bCs/>
          <w:u w:val="single"/>
        </w:rPr>
        <w:t xml:space="preserve"> de 2023</w:t>
      </w:r>
      <w:r w:rsidR="001D022F" w:rsidRPr="001854AF">
        <w:rPr>
          <w:rFonts w:ascii="Arial" w:hAnsi="Arial" w:cs="Arial"/>
        </w:rPr>
        <w:t xml:space="preserve"> em cumprimento </w:t>
      </w:r>
      <w:r w:rsidR="001D022F">
        <w:rPr>
          <w:rFonts w:ascii="Arial" w:hAnsi="Arial" w:cs="Arial"/>
        </w:rPr>
        <w:t>ao P</w:t>
      </w:r>
      <w:r w:rsidR="001D022F" w:rsidRPr="001854AF">
        <w:rPr>
          <w:rFonts w:ascii="Arial" w:hAnsi="Arial" w:cs="Arial"/>
        </w:rPr>
        <w:t>ró</w:t>
      </w:r>
      <w:r w:rsidR="001D022F">
        <w:rPr>
          <w:rFonts w:ascii="Arial" w:hAnsi="Arial" w:cs="Arial"/>
        </w:rPr>
        <w:t>-G</w:t>
      </w:r>
      <w:r w:rsidR="001D022F" w:rsidRPr="001854AF">
        <w:rPr>
          <w:rFonts w:ascii="Arial" w:hAnsi="Arial" w:cs="Arial"/>
        </w:rPr>
        <w:t>estão</w:t>
      </w:r>
      <w:r w:rsidR="001D022F">
        <w:rPr>
          <w:rFonts w:ascii="Arial" w:hAnsi="Arial" w:cs="Arial"/>
        </w:rPr>
        <w:t xml:space="preserve"> e também a análise da nossa carteira de investimento </w:t>
      </w:r>
      <w:r w:rsidR="001D022F" w:rsidRPr="000A05CD">
        <w:rPr>
          <w:rFonts w:ascii="Arial" w:hAnsi="Arial" w:cs="Arial"/>
        </w:rPr>
        <w:t>para avaliação do comitê</w:t>
      </w:r>
      <w:r w:rsidR="001D022F" w:rsidRPr="001854AF">
        <w:rPr>
          <w:rFonts w:ascii="Arial" w:hAnsi="Arial" w:cs="Arial"/>
        </w:rPr>
        <w:t>.</w:t>
      </w:r>
      <w:r w:rsidR="001D022F">
        <w:rPr>
          <w:rFonts w:ascii="Arial" w:hAnsi="Arial" w:cs="Arial"/>
        </w:rPr>
        <w:t xml:space="preserve"> </w:t>
      </w:r>
      <w:r w:rsidR="001D022F">
        <w:rPr>
          <w:rFonts w:ascii="Arial" w:hAnsi="Arial" w:cs="Arial"/>
        </w:rPr>
        <w:t>Passo seguinte, Rosimery passou a palavra para Bruna que falou sobre o mercado financeiro pontuando sobre os investimentos em RF e RV e também sobre as expectativas da taxa SELIC e do arcabouço fiscal. N</w:t>
      </w:r>
      <w:r w:rsidR="00C662D9" w:rsidRPr="00C662D9">
        <w:rPr>
          <w:rFonts w:ascii="Arial" w:hAnsi="Arial" w:cs="Arial"/>
        </w:rPr>
        <w:t xml:space="preserve">a </w:t>
      </w:r>
      <w:r w:rsidR="001D022F" w:rsidRPr="00C662D9">
        <w:rPr>
          <w:rFonts w:ascii="Arial" w:hAnsi="Arial" w:cs="Arial"/>
        </w:rPr>
        <w:t>sequência</w:t>
      </w:r>
      <w:r w:rsidR="00C662D9" w:rsidRPr="00C662D9">
        <w:rPr>
          <w:rFonts w:ascii="Arial" w:hAnsi="Arial" w:cs="Arial"/>
        </w:rPr>
        <w:t xml:space="preserve"> </w:t>
      </w:r>
      <w:r w:rsidR="00526890">
        <w:rPr>
          <w:rFonts w:ascii="Arial" w:hAnsi="Arial" w:cs="Arial"/>
        </w:rPr>
        <w:t xml:space="preserve">falou sobre os Bancos </w:t>
      </w:r>
      <w:r w:rsidR="003D368D">
        <w:rPr>
          <w:rFonts w:ascii="Arial" w:hAnsi="Arial" w:cs="Arial"/>
        </w:rPr>
        <w:t>Itaú</w:t>
      </w:r>
      <w:r w:rsidR="00526890">
        <w:rPr>
          <w:rFonts w:ascii="Arial" w:hAnsi="Arial" w:cs="Arial"/>
        </w:rPr>
        <w:t xml:space="preserve"> e Bradesco terem letras financeiras e que o comitê de investimentos não tinha conhecimento disso. Que deveríamos rever os investimentos </w:t>
      </w:r>
      <w:r w:rsidR="001D022F">
        <w:rPr>
          <w:rFonts w:ascii="Arial" w:hAnsi="Arial" w:cs="Arial"/>
        </w:rPr>
        <w:t xml:space="preserve">em Títulos privados </w:t>
      </w:r>
      <w:r w:rsidR="00526890">
        <w:rPr>
          <w:rFonts w:ascii="Arial" w:hAnsi="Arial" w:cs="Arial"/>
        </w:rPr>
        <w:t xml:space="preserve">considerando a possibilidade de negociarmos também com estas instituições financeiras. Bruna indagou sobre a compra de títulos públicos que </w:t>
      </w:r>
      <w:r w:rsidR="001D022F">
        <w:rPr>
          <w:rFonts w:ascii="Arial" w:hAnsi="Arial" w:cs="Arial"/>
        </w:rPr>
        <w:t>realizaríamos</w:t>
      </w:r>
      <w:r w:rsidR="00526890">
        <w:rPr>
          <w:rFonts w:ascii="Arial" w:hAnsi="Arial" w:cs="Arial"/>
        </w:rPr>
        <w:t xml:space="preserve"> na semana anterior, e </w:t>
      </w:r>
      <w:r w:rsidR="003D368D">
        <w:rPr>
          <w:rFonts w:ascii="Arial" w:hAnsi="Arial" w:cs="Arial"/>
        </w:rPr>
        <w:t>Rosimery</w:t>
      </w:r>
      <w:r w:rsidR="00526890">
        <w:rPr>
          <w:rFonts w:ascii="Arial" w:hAnsi="Arial" w:cs="Arial"/>
        </w:rPr>
        <w:t xml:space="preserve"> explicou que </w:t>
      </w:r>
      <w:r w:rsidR="001D022F">
        <w:rPr>
          <w:rFonts w:ascii="Arial" w:hAnsi="Arial" w:cs="Arial"/>
        </w:rPr>
        <w:t xml:space="preserve">os fundos de onde resgataríamos eram D+4 e que </w:t>
      </w:r>
      <w:r w:rsidR="00526890">
        <w:rPr>
          <w:rFonts w:ascii="Arial" w:hAnsi="Arial" w:cs="Arial"/>
        </w:rPr>
        <w:t>com</w:t>
      </w:r>
      <w:r w:rsidR="001D022F">
        <w:rPr>
          <w:rFonts w:ascii="Arial" w:hAnsi="Arial" w:cs="Arial"/>
        </w:rPr>
        <w:t xml:space="preserve"> </w:t>
      </w:r>
      <w:r w:rsidR="00526890">
        <w:rPr>
          <w:rFonts w:ascii="Arial" w:hAnsi="Arial" w:cs="Arial"/>
        </w:rPr>
        <w:t xml:space="preserve">a participação de curso </w:t>
      </w:r>
      <w:r w:rsidR="001D022F">
        <w:rPr>
          <w:rFonts w:ascii="Arial" w:hAnsi="Arial" w:cs="Arial"/>
        </w:rPr>
        <w:t>voltado para o comitê de investimentos</w:t>
      </w:r>
      <w:r w:rsidR="001D022F">
        <w:rPr>
          <w:rFonts w:ascii="Arial" w:hAnsi="Arial" w:cs="Arial"/>
        </w:rPr>
        <w:t xml:space="preserve"> já programado há mais tempo</w:t>
      </w:r>
      <w:r w:rsidR="00526890">
        <w:rPr>
          <w:rFonts w:ascii="Arial" w:hAnsi="Arial" w:cs="Arial"/>
        </w:rPr>
        <w:t xml:space="preserve">, não foi possível realizar </w:t>
      </w:r>
      <w:r w:rsidR="001D022F">
        <w:rPr>
          <w:rFonts w:ascii="Arial" w:hAnsi="Arial" w:cs="Arial"/>
        </w:rPr>
        <w:t xml:space="preserve">o resgate e </w:t>
      </w:r>
      <w:r w:rsidR="00526890">
        <w:rPr>
          <w:rFonts w:ascii="Arial" w:hAnsi="Arial" w:cs="Arial"/>
        </w:rPr>
        <w:t xml:space="preserve">a compra, mas que </w:t>
      </w:r>
      <w:r w:rsidR="003D368D">
        <w:rPr>
          <w:rFonts w:ascii="Arial" w:hAnsi="Arial" w:cs="Arial"/>
        </w:rPr>
        <w:t>n</w:t>
      </w:r>
      <w:r w:rsidR="00526890">
        <w:rPr>
          <w:rFonts w:ascii="Arial" w:hAnsi="Arial" w:cs="Arial"/>
        </w:rPr>
        <w:t>os próximos dias a mesma será realizada. Ros</w:t>
      </w:r>
      <w:r w:rsidR="003D368D">
        <w:rPr>
          <w:rFonts w:ascii="Arial" w:hAnsi="Arial" w:cs="Arial"/>
        </w:rPr>
        <w:t>imery</w:t>
      </w:r>
      <w:r w:rsidR="00526890">
        <w:rPr>
          <w:rFonts w:ascii="Arial" w:hAnsi="Arial" w:cs="Arial"/>
        </w:rPr>
        <w:t xml:space="preserve"> perguntou sobre a precificação das NTN-</w:t>
      </w:r>
      <w:proofErr w:type="spellStart"/>
      <w:r w:rsidR="00526890">
        <w:rPr>
          <w:rFonts w:ascii="Arial" w:hAnsi="Arial" w:cs="Arial"/>
        </w:rPr>
        <w:t>B</w:t>
      </w:r>
      <w:r w:rsidR="003D368D">
        <w:rPr>
          <w:rFonts w:ascii="Arial" w:hAnsi="Arial" w:cs="Arial"/>
        </w:rPr>
        <w:t>s</w:t>
      </w:r>
      <w:proofErr w:type="spellEnd"/>
      <w:r w:rsidR="00526890">
        <w:rPr>
          <w:rFonts w:ascii="Arial" w:hAnsi="Arial" w:cs="Arial"/>
        </w:rPr>
        <w:t xml:space="preserve"> se alterarão significativamente. Bruna explicou que não deverá sofrer grande alteração e que deveríamos aproveitar o momento que ainda é promissor. Ros</w:t>
      </w:r>
      <w:r w:rsidR="003D368D">
        <w:rPr>
          <w:rFonts w:ascii="Arial" w:hAnsi="Arial" w:cs="Arial"/>
        </w:rPr>
        <w:t>imery</w:t>
      </w:r>
      <w:r w:rsidR="00526890">
        <w:rPr>
          <w:rFonts w:ascii="Arial" w:hAnsi="Arial" w:cs="Arial"/>
        </w:rPr>
        <w:t xml:space="preserve"> </w:t>
      </w:r>
      <w:r w:rsidR="00CC1E9F">
        <w:rPr>
          <w:rFonts w:ascii="Arial" w:hAnsi="Arial" w:cs="Arial"/>
        </w:rPr>
        <w:t>apresentou</w:t>
      </w:r>
      <w:r w:rsidR="00526890">
        <w:rPr>
          <w:rFonts w:ascii="Arial" w:hAnsi="Arial" w:cs="Arial"/>
        </w:rPr>
        <w:t xml:space="preserve"> uma cotação de títulos públicos com vencimento em 08/2024 com valor de </w:t>
      </w:r>
      <w:r w:rsidR="003D368D">
        <w:rPr>
          <w:rFonts w:ascii="Arial" w:hAnsi="Arial" w:cs="Arial"/>
        </w:rPr>
        <w:t xml:space="preserve">6,21 e 6,31, e o comitê decidiu realizar a compra desses títulos com vencimento </w:t>
      </w:r>
      <w:r w:rsidR="00223BF6">
        <w:rPr>
          <w:rFonts w:ascii="Arial" w:hAnsi="Arial" w:cs="Arial"/>
        </w:rPr>
        <w:t>em agosto</w:t>
      </w:r>
      <w:r w:rsidR="00CC1E9F">
        <w:rPr>
          <w:rFonts w:ascii="Arial" w:hAnsi="Arial" w:cs="Arial"/>
        </w:rPr>
        <w:t xml:space="preserve"> </w:t>
      </w:r>
      <w:r w:rsidR="00223BF6">
        <w:rPr>
          <w:rFonts w:ascii="Arial" w:hAnsi="Arial" w:cs="Arial"/>
        </w:rPr>
        <w:t>de</w:t>
      </w:r>
      <w:r w:rsidR="00CC1E9F">
        <w:rPr>
          <w:rFonts w:ascii="Arial" w:hAnsi="Arial" w:cs="Arial"/>
        </w:rPr>
        <w:t xml:space="preserve"> 2024, e ainda </w:t>
      </w:r>
      <w:r w:rsidR="00223BF6">
        <w:rPr>
          <w:rFonts w:ascii="Arial" w:hAnsi="Arial" w:cs="Arial"/>
        </w:rPr>
        <w:t xml:space="preserve">revisarmos a possibilidade de </w:t>
      </w:r>
      <w:r w:rsidR="00CC1E9F">
        <w:rPr>
          <w:rFonts w:ascii="Arial" w:hAnsi="Arial" w:cs="Arial"/>
        </w:rPr>
        <w:t>comprar</w:t>
      </w:r>
      <w:r w:rsidR="00223BF6">
        <w:rPr>
          <w:rFonts w:ascii="Arial" w:hAnsi="Arial" w:cs="Arial"/>
        </w:rPr>
        <w:t>mos</w:t>
      </w:r>
      <w:r w:rsidR="003D368D">
        <w:rPr>
          <w:rFonts w:ascii="Arial" w:hAnsi="Arial" w:cs="Arial"/>
        </w:rPr>
        <w:t xml:space="preserve"> títulos privados seguindo o relatório </w:t>
      </w:r>
      <w:r w:rsidR="00223BF6">
        <w:rPr>
          <w:rFonts w:ascii="Arial" w:hAnsi="Arial" w:cs="Arial"/>
        </w:rPr>
        <w:t xml:space="preserve">de recomendação </w:t>
      </w:r>
      <w:r w:rsidR="003D368D">
        <w:rPr>
          <w:rFonts w:ascii="Arial" w:hAnsi="Arial" w:cs="Arial"/>
        </w:rPr>
        <w:t>de realocações. Rosimery pediu que nas próximas análises</w:t>
      </w:r>
      <w:r w:rsidR="00CC1E9F">
        <w:rPr>
          <w:rFonts w:ascii="Arial" w:hAnsi="Arial" w:cs="Arial"/>
        </w:rPr>
        <w:t xml:space="preserve"> de fundos</w:t>
      </w:r>
      <w:r w:rsidR="003D368D">
        <w:rPr>
          <w:rFonts w:ascii="Arial" w:hAnsi="Arial" w:cs="Arial"/>
        </w:rPr>
        <w:t xml:space="preserve"> feitas pela Crédito e Mercad</w:t>
      </w:r>
      <w:r w:rsidR="00CC1E9F">
        <w:rPr>
          <w:rFonts w:ascii="Arial" w:hAnsi="Arial" w:cs="Arial"/>
        </w:rPr>
        <w:t>o</w:t>
      </w:r>
      <w:r w:rsidR="003D368D">
        <w:rPr>
          <w:rFonts w:ascii="Arial" w:hAnsi="Arial" w:cs="Arial"/>
        </w:rPr>
        <w:t xml:space="preserve"> sejam colocadas m</w:t>
      </w:r>
      <w:r w:rsidR="00CC1E9F">
        <w:rPr>
          <w:rFonts w:ascii="Arial" w:hAnsi="Arial" w:cs="Arial"/>
        </w:rPr>
        <w:t>a</w:t>
      </w:r>
      <w:r w:rsidR="003D368D">
        <w:rPr>
          <w:rFonts w:ascii="Arial" w:hAnsi="Arial" w:cs="Arial"/>
        </w:rPr>
        <w:t>is informações sobre o gestor e o administrador com seus históricos. Bruna disse que embora o façam somente para fundos estruturados, irão atender à solicitação do Guanhãe</w:t>
      </w:r>
      <w:r w:rsidR="00CC1E9F">
        <w:rPr>
          <w:rFonts w:ascii="Arial" w:hAnsi="Arial" w:cs="Arial"/>
        </w:rPr>
        <w:t>s Prev. Rosimery pediu</w:t>
      </w:r>
      <w:r w:rsidR="003D368D">
        <w:rPr>
          <w:rFonts w:ascii="Arial" w:hAnsi="Arial" w:cs="Arial"/>
        </w:rPr>
        <w:t xml:space="preserve"> a Bruna que ajude comitê a estudar o regulamento dos fundos, para que possamos analisar </w:t>
      </w:r>
      <w:r w:rsidR="00223BF6">
        <w:rPr>
          <w:rFonts w:ascii="Arial" w:hAnsi="Arial" w:cs="Arial"/>
        </w:rPr>
        <w:t>c</w:t>
      </w:r>
      <w:r w:rsidR="003D368D">
        <w:rPr>
          <w:rFonts w:ascii="Arial" w:hAnsi="Arial" w:cs="Arial"/>
        </w:rPr>
        <w:t xml:space="preserve">om mais segurança </w:t>
      </w:r>
      <w:r w:rsidR="00223BF6">
        <w:rPr>
          <w:rFonts w:ascii="Arial" w:hAnsi="Arial" w:cs="Arial"/>
        </w:rPr>
        <w:t xml:space="preserve">os pontos de atenção </w:t>
      </w:r>
      <w:r w:rsidR="003D368D">
        <w:rPr>
          <w:rFonts w:ascii="Arial" w:hAnsi="Arial" w:cs="Arial"/>
        </w:rPr>
        <w:t>nos próximos investimentos. Em seguida</w:t>
      </w:r>
      <w:r w:rsidR="00223BF6">
        <w:rPr>
          <w:rFonts w:ascii="Arial" w:hAnsi="Arial" w:cs="Arial"/>
        </w:rPr>
        <w:t>,</w:t>
      </w:r>
      <w:r w:rsidR="003D368D">
        <w:rPr>
          <w:rFonts w:ascii="Arial" w:hAnsi="Arial" w:cs="Arial"/>
        </w:rPr>
        <w:t xml:space="preserve"> foram discutidas as realocações, seguindo o relatório de recomendações</w:t>
      </w:r>
      <w:r w:rsidR="00223BF6">
        <w:rPr>
          <w:rFonts w:ascii="Arial" w:hAnsi="Arial" w:cs="Arial"/>
        </w:rPr>
        <w:t xml:space="preserve"> e após</w:t>
      </w:r>
      <w:r w:rsidR="003D368D">
        <w:rPr>
          <w:rFonts w:ascii="Arial" w:hAnsi="Arial" w:cs="Arial"/>
        </w:rPr>
        <w:t xml:space="preserve"> </w:t>
      </w:r>
      <w:r w:rsidR="00223BF6">
        <w:rPr>
          <w:rFonts w:ascii="Arial" w:hAnsi="Arial" w:cs="Arial"/>
        </w:rPr>
        <w:t>prossegui</w:t>
      </w:r>
      <w:r w:rsidR="00223BF6">
        <w:rPr>
          <w:rFonts w:ascii="Arial" w:hAnsi="Arial" w:cs="Arial"/>
        </w:rPr>
        <w:t>mos</w:t>
      </w:r>
      <w:r w:rsidR="00223BF6">
        <w:rPr>
          <w:rFonts w:ascii="Arial" w:hAnsi="Arial" w:cs="Arial"/>
        </w:rPr>
        <w:t xml:space="preserve"> com a análise do relatório sobre os investimentos do mês de </w:t>
      </w:r>
      <w:r w:rsidR="00223BF6">
        <w:rPr>
          <w:rFonts w:ascii="Arial" w:hAnsi="Arial" w:cs="Arial"/>
          <w:b/>
          <w:bCs/>
          <w:u w:val="single"/>
        </w:rPr>
        <w:t>março</w:t>
      </w:r>
      <w:r w:rsidR="00223BF6" w:rsidRPr="00425D15">
        <w:rPr>
          <w:rFonts w:ascii="Arial" w:hAnsi="Arial" w:cs="Arial"/>
          <w:b/>
          <w:bCs/>
          <w:u w:val="single"/>
        </w:rPr>
        <w:t xml:space="preserve"> de 2023.</w:t>
      </w:r>
      <w:r w:rsidR="00223BF6">
        <w:rPr>
          <w:rFonts w:ascii="Arial" w:hAnsi="Arial" w:cs="Arial"/>
        </w:rPr>
        <w:t xml:space="preserve"> Rosimery, informou que a</w:t>
      </w:r>
      <w:r w:rsidR="00223BF6" w:rsidRPr="00BA6F0F">
        <w:rPr>
          <w:rFonts w:ascii="Arial" w:hAnsi="Arial" w:cs="Arial"/>
        </w:rPr>
        <w:t xml:space="preserve"> carteira de investimentos do GUAN</w:t>
      </w:r>
      <w:r w:rsidR="00223BF6">
        <w:rPr>
          <w:rFonts w:ascii="Arial" w:hAnsi="Arial" w:cs="Arial"/>
        </w:rPr>
        <w:t>H</w:t>
      </w:r>
      <w:r w:rsidR="00223BF6" w:rsidRPr="00BA6F0F">
        <w:rPr>
          <w:rFonts w:ascii="Arial" w:hAnsi="Arial" w:cs="Arial"/>
        </w:rPr>
        <w:t>ÃESPREV está segregada entre os segmentos de renda fixa</w:t>
      </w:r>
      <w:r w:rsidR="00223BF6">
        <w:rPr>
          <w:rFonts w:ascii="Arial" w:hAnsi="Arial" w:cs="Arial"/>
        </w:rPr>
        <w:t xml:space="preserve">, </w:t>
      </w:r>
      <w:r w:rsidR="00223BF6" w:rsidRPr="00BA6F0F">
        <w:rPr>
          <w:rFonts w:ascii="Arial" w:hAnsi="Arial" w:cs="Arial"/>
        </w:rPr>
        <w:t>renda variável</w:t>
      </w:r>
      <w:r w:rsidR="00223BF6">
        <w:rPr>
          <w:rFonts w:ascii="Arial" w:hAnsi="Arial" w:cs="Arial"/>
        </w:rPr>
        <w:t>/estruturado</w:t>
      </w:r>
      <w:r w:rsidR="00223BF6" w:rsidRPr="00BA6F0F">
        <w:rPr>
          <w:rFonts w:ascii="Arial" w:hAnsi="Arial" w:cs="Arial"/>
        </w:rPr>
        <w:t xml:space="preserve">, sendo </w:t>
      </w:r>
      <w:r w:rsidR="00223BF6">
        <w:rPr>
          <w:rFonts w:ascii="Arial" w:hAnsi="Arial" w:cs="Arial"/>
          <w:b/>
          <w:bCs/>
        </w:rPr>
        <w:t>72,</w:t>
      </w:r>
      <w:r w:rsidR="00223BF6">
        <w:rPr>
          <w:rFonts w:ascii="Arial" w:hAnsi="Arial" w:cs="Arial"/>
          <w:b/>
          <w:bCs/>
        </w:rPr>
        <w:t>4</w:t>
      </w:r>
      <w:r w:rsidR="00223BF6">
        <w:rPr>
          <w:rFonts w:ascii="Arial" w:hAnsi="Arial" w:cs="Arial"/>
          <w:b/>
          <w:bCs/>
        </w:rPr>
        <w:t>5</w:t>
      </w:r>
      <w:r w:rsidR="00223BF6" w:rsidRPr="00BA6F0F">
        <w:rPr>
          <w:rFonts w:ascii="Arial" w:hAnsi="Arial" w:cs="Arial"/>
          <w:b/>
          <w:bCs/>
        </w:rPr>
        <w:t>%</w:t>
      </w:r>
      <w:r w:rsidR="00223BF6">
        <w:rPr>
          <w:rFonts w:ascii="Arial" w:hAnsi="Arial" w:cs="Arial"/>
          <w:b/>
          <w:bCs/>
        </w:rPr>
        <w:t>, 27,</w:t>
      </w:r>
      <w:r w:rsidR="00223BF6">
        <w:rPr>
          <w:rFonts w:ascii="Arial" w:hAnsi="Arial" w:cs="Arial"/>
          <w:b/>
          <w:bCs/>
        </w:rPr>
        <w:t>5</w:t>
      </w:r>
      <w:r w:rsidR="00223BF6">
        <w:rPr>
          <w:rFonts w:ascii="Arial" w:hAnsi="Arial" w:cs="Arial"/>
          <w:b/>
          <w:bCs/>
        </w:rPr>
        <w:t>5%,</w:t>
      </w:r>
      <w:r w:rsidR="00223BF6" w:rsidRPr="00BA6F0F">
        <w:rPr>
          <w:rFonts w:ascii="Arial" w:hAnsi="Arial" w:cs="Arial"/>
          <w:b/>
          <w:bCs/>
        </w:rPr>
        <w:t xml:space="preserve"> </w:t>
      </w:r>
      <w:r w:rsidR="00223BF6" w:rsidRPr="00BA6F0F">
        <w:rPr>
          <w:rFonts w:ascii="Arial" w:hAnsi="Arial" w:cs="Arial"/>
        </w:rPr>
        <w:t>respectivamente, não ultrapassando o limite de 35% permitido pela Resolução CMN n°</w:t>
      </w:r>
      <w:r w:rsidR="00223BF6">
        <w:rPr>
          <w:rFonts w:ascii="Arial" w:hAnsi="Arial" w:cs="Arial"/>
        </w:rPr>
        <w:t xml:space="preserve"> </w:t>
      </w:r>
      <w:r w:rsidR="00223BF6" w:rsidRPr="00BA6F0F">
        <w:rPr>
          <w:rFonts w:ascii="Arial" w:hAnsi="Arial" w:cs="Arial"/>
        </w:rPr>
        <w:t>4.963/2021 para o segmento de renda variável aos RPPS</w:t>
      </w:r>
      <w:r w:rsidR="00223BF6">
        <w:rPr>
          <w:rFonts w:ascii="Arial" w:hAnsi="Arial" w:cs="Arial"/>
        </w:rPr>
        <w:t>’</w:t>
      </w:r>
      <w:r w:rsidR="00223BF6" w:rsidRPr="00BA6F0F">
        <w:rPr>
          <w:rFonts w:ascii="Arial" w:hAnsi="Arial" w:cs="Arial"/>
        </w:rPr>
        <w:t>s que possuem a Certificação Institucional Pró-Gestão Nível I.</w:t>
      </w:r>
      <w:r w:rsidR="00223BF6">
        <w:rPr>
          <w:rFonts w:ascii="Arial" w:hAnsi="Arial" w:cs="Arial"/>
        </w:rPr>
        <w:t xml:space="preserve"> </w:t>
      </w:r>
      <w:r w:rsidR="00223BF6" w:rsidRPr="00BC57BD">
        <w:rPr>
          <w:rFonts w:ascii="Arial" w:hAnsi="Arial" w:cs="Arial"/>
        </w:rPr>
        <w:t>No mês de referência,</w:t>
      </w:r>
      <w:r w:rsidR="00223BF6">
        <w:rPr>
          <w:rFonts w:ascii="Arial" w:hAnsi="Arial" w:cs="Arial"/>
        </w:rPr>
        <w:t xml:space="preserve"> houve movimentações financeiras no seguimento de renda fixa, na importância de </w:t>
      </w:r>
      <w:r w:rsidR="00223BF6" w:rsidRPr="00022963">
        <w:rPr>
          <w:rFonts w:ascii="Arial" w:hAnsi="Arial" w:cs="Arial"/>
        </w:rPr>
        <w:t xml:space="preserve">R$ </w:t>
      </w:r>
      <w:r w:rsidR="00223BF6">
        <w:rPr>
          <w:rFonts w:ascii="Arial" w:hAnsi="Arial" w:cs="Arial"/>
        </w:rPr>
        <w:t>3.995.378,21</w:t>
      </w:r>
      <w:r w:rsidR="00223BF6">
        <w:t xml:space="preserve"> </w:t>
      </w:r>
      <w:r w:rsidR="00223BF6">
        <w:rPr>
          <w:rFonts w:ascii="Arial" w:hAnsi="Arial" w:cs="Arial"/>
        </w:rPr>
        <w:t xml:space="preserve">em aplicações e </w:t>
      </w:r>
      <w:r w:rsidR="00223BF6" w:rsidRPr="00022963">
        <w:rPr>
          <w:rFonts w:ascii="Arial" w:hAnsi="Arial" w:cs="Arial"/>
        </w:rPr>
        <w:t xml:space="preserve">R$ </w:t>
      </w:r>
      <w:r w:rsidR="00223BF6">
        <w:rPr>
          <w:rFonts w:ascii="Arial" w:hAnsi="Arial" w:cs="Arial"/>
        </w:rPr>
        <w:t>2.487.982,92</w:t>
      </w:r>
      <w:r w:rsidR="00223BF6">
        <w:t xml:space="preserve"> </w:t>
      </w:r>
      <w:r w:rsidR="00223BF6">
        <w:rPr>
          <w:rFonts w:ascii="Arial" w:hAnsi="Arial" w:cs="Arial"/>
        </w:rPr>
        <w:t>em resgates, assim, o</w:t>
      </w:r>
      <w:r w:rsidR="00223BF6" w:rsidRPr="001854AF">
        <w:rPr>
          <w:rFonts w:ascii="Arial" w:hAnsi="Arial" w:cs="Arial"/>
        </w:rPr>
        <w:t xml:space="preserve">btivemos </w:t>
      </w:r>
      <w:r w:rsidR="00223BF6">
        <w:rPr>
          <w:rFonts w:ascii="Arial" w:hAnsi="Arial" w:cs="Arial"/>
        </w:rPr>
        <w:t xml:space="preserve">no mês </w:t>
      </w:r>
      <w:r w:rsidR="00223BF6" w:rsidRPr="001854AF">
        <w:rPr>
          <w:rFonts w:ascii="Arial" w:hAnsi="Arial" w:cs="Arial"/>
        </w:rPr>
        <w:t xml:space="preserve">um retorno de </w:t>
      </w:r>
      <w:r w:rsidR="00223BF6" w:rsidRPr="00223BF6">
        <w:rPr>
          <w:rFonts w:ascii="Arial" w:hAnsi="Arial" w:cs="Arial"/>
        </w:rPr>
        <w:t>0,30%</w:t>
      </w:r>
      <w:r w:rsidR="00223BF6" w:rsidRPr="00223BF6">
        <w:rPr>
          <w:rFonts w:ascii="Arial" w:hAnsi="Arial" w:cs="Arial"/>
        </w:rPr>
        <w:t xml:space="preserve">, </w:t>
      </w:r>
      <w:r w:rsidR="00223BF6" w:rsidRPr="001854AF">
        <w:rPr>
          <w:rFonts w:ascii="Arial" w:hAnsi="Arial" w:cs="Arial"/>
        </w:rPr>
        <w:t xml:space="preserve">contra uma meta atuarial de </w:t>
      </w:r>
      <w:r w:rsidR="00223BF6">
        <w:rPr>
          <w:rFonts w:ascii="Arial" w:hAnsi="Arial" w:cs="Arial"/>
        </w:rPr>
        <w:t>1,1</w:t>
      </w:r>
      <w:r w:rsidR="002815D0">
        <w:rPr>
          <w:rFonts w:ascii="Arial" w:hAnsi="Arial" w:cs="Arial"/>
        </w:rPr>
        <w:t>5</w:t>
      </w:r>
      <w:r w:rsidR="00223BF6">
        <w:rPr>
          <w:rFonts w:ascii="Arial" w:hAnsi="Arial" w:cs="Arial"/>
        </w:rPr>
        <w:t>%</w:t>
      </w:r>
      <w:r w:rsidR="00223BF6" w:rsidRPr="001854AF">
        <w:rPr>
          <w:rFonts w:ascii="Arial" w:hAnsi="Arial" w:cs="Arial"/>
        </w:rPr>
        <w:t xml:space="preserve"> (IPCA+</w:t>
      </w:r>
      <w:r w:rsidR="00223BF6">
        <w:rPr>
          <w:rFonts w:ascii="Arial" w:hAnsi="Arial" w:cs="Arial"/>
        </w:rPr>
        <w:t>4,86</w:t>
      </w:r>
      <w:r w:rsidR="00223BF6" w:rsidRPr="001854AF">
        <w:rPr>
          <w:rFonts w:ascii="Arial" w:hAnsi="Arial" w:cs="Arial"/>
        </w:rPr>
        <w:t xml:space="preserve">%), o que representou um valor monetário de </w:t>
      </w:r>
      <w:r w:rsidR="00223BF6" w:rsidRPr="002815D0">
        <w:rPr>
          <w:rFonts w:ascii="Arial" w:hAnsi="Arial" w:cs="Arial"/>
        </w:rPr>
        <w:t>R$</w:t>
      </w:r>
      <w:r w:rsidR="002815D0">
        <w:rPr>
          <w:rFonts w:ascii="Arial" w:hAnsi="Arial" w:cs="Arial"/>
        </w:rPr>
        <w:t>141.400,29</w:t>
      </w:r>
      <w:r w:rsidR="00223BF6" w:rsidRPr="00C93C30">
        <w:rPr>
          <w:rFonts w:ascii="Arial" w:hAnsi="Arial" w:cs="Arial"/>
        </w:rPr>
        <w:t>.</w:t>
      </w:r>
      <w:r w:rsidR="00223BF6" w:rsidRPr="001854AF">
        <w:rPr>
          <w:rFonts w:ascii="Arial" w:hAnsi="Arial" w:cs="Arial"/>
        </w:rPr>
        <w:t xml:space="preserve"> </w:t>
      </w:r>
      <w:r w:rsidR="00223BF6">
        <w:rPr>
          <w:rFonts w:ascii="Arial" w:hAnsi="Arial" w:cs="Arial"/>
        </w:rPr>
        <w:t xml:space="preserve">No mês anterior ao de referência, o Guanhães Prev </w:t>
      </w:r>
      <w:r w:rsidR="00223BF6" w:rsidRPr="003D2558">
        <w:rPr>
          <w:rFonts w:ascii="Arial" w:hAnsi="Arial" w:cs="Arial"/>
        </w:rPr>
        <w:t xml:space="preserve">apresentou um PL de </w:t>
      </w:r>
      <w:r w:rsidR="00223BF6" w:rsidRPr="009E46F7">
        <w:rPr>
          <w:rFonts w:ascii="Arial" w:hAnsi="Arial" w:cs="Arial"/>
          <w:b/>
          <w:bCs/>
        </w:rPr>
        <w:t>R$4</w:t>
      </w:r>
      <w:r w:rsidR="002815D0">
        <w:rPr>
          <w:rFonts w:ascii="Arial" w:hAnsi="Arial" w:cs="Arial"/>
          <w:b/>
          <w:bCs/>
        </w:rPr>
        <w:t>7.236.647,99</w:t>
      </w:r>
      <w:r w:rsidR="00223BF6">
        <w:rPr>
          <w:rFonts w:ascii="Arial" w:hAnsi="Arial" w:cs="Arial"/>
        </w:rPr>
        <w:t xml:space="preserve"> </w:t>
      </w:r>
      <w:r w:rsidR="00223BF6" w:rsidRPr="003D2558">
        <w:rPr>
          <w:rFonts w:ascii="Arial" w:hAnsi="Arial" w:cs="Arial"/>
        </w:rPr>
        <w:t xml:space="preserve">e no mês apresenta um PL de </w:t>
      </w:r>
      <w:r w:rsidR="00223BF6" w:rsidRPr="009E46F7">
        <w:rPr>
          <w:rFonts w:ascii="Arial" w:hAnsi="Arial" w:cs="Arial"/>
          <w:b/>
          <w:bCs/>
        </w:rPr>
        <w:t>R$</w:t>
      </w:r>
      <w:r w:rsidR="00223BF6">
        <w:rPr>
          <w:rFonts w:ascii="Arial" w:hAnsi="Arial" w:cs="Arial"/>
          <w:b/>
          <w:bCs/>
        </w:rPr>
        <w:t>4</w:t>
      </w:r>
      <w:r w:rsidR="002815D0">
        <w:rPr>
          <w:rFonts w:ascii="Arial" w:hAnsi="Arial" w:cs="Arial"/>
          <w:b/>
          <w:bCs/>
        </w:rPr>
        <w:t>6.285.799,35.</w:t>
      </w:r>
      <w:r w:rsidR="00223BF6">
        <w:rPr>
          <w:rFonts w:ascii="Arial" w:hAnsi="Arial" w:cs="Arial"/>
          <w:b/>
          <w:bCs/>
        </w:rPr>
        <w:t xml:space="preserve"> </w:t>
      </w:r>
      <w:r w:rsidR="002815D0" w:rsidRPr="002815D0">
        <w:rPr>
          <w:rFonts w:ascii="Arial" w:hAnsi="Arial" w:cs="Arial"/>
        </w:rPr>
        <w:t xml:space="preserve">Podemos observar que houve uma diferença de </w:t>
      </w:r>
      <w:r w:rsidR="002815D0" w:rsidRPr="002815D0">
        <w:rPr>
          <w:rFonts w:ascii="Arial" w:hAnsi="Arial" w:cs="Arial"/>
          <w:b/>
          <w:bCs/>
        </w:rPr>
        <w:t xml:space="preserve">R$ 950.848,64 (novecentos e cinquenta mil, oitocentos e quarenta e oito reais e sessenta e quatro centavos) entre o PL do mês fevereiro e o de março. </w:t>
      </w:r>
      <w:r w:rsidR="002815D0" w:rsidRPr="002815D0">
        <w:rPr>
          <w:rFonts w:ascii="Arial" w:hAnsi="Arial" w:cs="Arial"/>
        </w:rPr>
        <w:t>Motivo esse, devido as movimentações no mês, inclusive o resgate do valor da folha de março que ocorreu dia 31/03/2023 para pagamento no dia 03/04/2023, primeiro dia útil do mês e também por questões de mercado.</w:t>
      </w:r>
    </w:p>
    <w:p w14:paraId="4362AEBD" w14:textId="6F6CDDCB" w:rsidR="00223BF6" w:rsidRPr="00F21918" w:rsidRDefault="00223BF6" w:rsidP="002815D0">
      <w:pPr>
        <w:jc w:val="both"/>
        <w:rPr>
          <w:rFonts w:ascii="Arial" w:hAnsi="Arial" w:cs="Arial"/>
        </w:rPr>
      </w:pPr>
      <w:r w:rsidRPr="003D2558">
        <w:rPr>
          <w:rFonts w:ascii="Arial" w:hAnsi="Arial" w:cs="Arial"/>
        </w:rPr>
        <w:lastRenderedPageBreak/>
        <w:t xml:space="preserve"> O valor alocado em renda fixa é </w:t>
      </w:r>
      <w:r w:rsidRPr="00964933">
        <w:rPr>
          <w:rFonts w:ascii="Arial" w:hAnsi="Arial" w:cs="Arial"/>
        </w:rPr>
        <w:t>R$</w:t>
      </w:r>
      <w:r w:rsidRPr="00964933">
        <w:rPr>
          <w:rFonts w:ascii="Arial" w:hAnsi="Arial" w:cs="Arial"/>
          <w:shd w:val="clear" w:color="auto" w:fill="FFFFFF"/>
        </w:rPr>
        <w:t>3</w:t>
      </w:r>
      <w:r w:rsidR="002815D0" w:rsidRPr="002815D0">
        <w:rPr>
          <w:rFonts w:ascii="Arial" w:hAnsi="Arial" w:cs="Arial"/>
          <w:shd w:val="clear" w:color="auto" w:fill="FFFFFF"/>
        </w:rPr>
        <w:t>3.533.261,40</w:t>
      </w:r>
      <w:r>
        <w:rPr>
          <w:rFonts w:ascii="Arial" w:hAnsi="Arial" w:cs="Arial"/>
          <w:sz w:val="17"/>
          <w:szCs w:val="17"/>
          <w:shd w:val="clear" w:color="auto" w:fill="FFFFFF"/>
        </w:rPr>
        <w:t xml:space="preserve"> </w:t>
      </w:r>
      <w:r w:rsidRPr="00964933">
        <w:rPr>
          <w:rFonts w:ascii="Arial" w:hAnsi="Arial" w:cs="Arial"/>
        </w:rPr>
        <w:t xml:space="preserve">e </w:t>
      </w:r>
      <w:r w:rsidRPr="003D2558">
        <w:rPr>
          <w:rFonts w:ascii="Arial" w:hAnsi="Arial" w:cs="Arial"/>
        </w:rPr>
        <w:t>em renda variável/estruturado de R$</w:t>
      </w:r>
      <w:r w:rsidR="002815D0" w:rsidRPr="002815D0">
        <w:rPr>
          <w:rFonts w:ascii="Arial" w:hAnsi="Arial" w:cs="Arial"/>
          <w:shd w:val="clear" w:color="auto" w:fill="F5F5F5"/>
        </w:rPr>
        <w:t>12.752.537,95</w:t>
      </w:r>
      <w:r w:rsidRPr="002815D0">
        <w:rPr>
          <w:rFonts w:ascii="Arial" w:hAnsi="Arial" w:cs="Arial"/>
        </w:rPr>
        <w:t xml:space="preserve">. </w:t>
      </w:r>
      <w:r w:rsidRPr="003D2558">
        <w:rPr>
          <w:rFonts w:ascii="Arial" w:hAnsi="Arial" w:cs="Arial"/>
        </w:rPr>
        <w:t>Os limites investidos respeitam as condições previstas na Resolução 4.963/21 em seus Artigo 7º § 7º e Artigo 8º § 3º para RPPS Certificado pelo Pró Gestão, bem como a</w:t>
      </w:r>
      <w:r w:rsidRPr="00C93C30">
        <w:rPr>
          <w:rFonts w:ascii="Arial" w:hAnsi="Arial" w:cs="Arial"/>
        </w:rPr>
        <w:t xml:space="preserve"> participação do PL de cada fundo, em renda fixa</w:t>
      </w:r>
      <w:r>
        <w:rPr>
          <w:rFonts w:ascii="Arial" w:hAnsi="Arial" w:cs="Arial"/>
        </w:rPr>
        <w:t xml:space="preserve">, </w:t>
      </w:r>
      <w:r w:rsidRPr="00C93C30">
        <w:rPr>
          <w:rFonts w:ascii="Arial" w:hAnsi="Arial" w:cs="Arial"/>
        </w:rPr>
        <w:t>variável</w:t>
      </w:r>
      <w:r>
        <w:rPr>
          <w:rFonts w:ascii="Arial" w:hAnsi="Arial" w:cs="Arial"/>
        </w:rPr>
        <w:t xml:space="preserve"> e em estruturados</w:t>
      </w:r>
      <w:r w:rsidRPr="00C93C30">
        <w:rPr>
          <w:rFonts w:ascii="Arial" w:hAnsi="Arial" w:cs="Arial"/>
        </w:rPr>
        <w:t xml:space="preserve">. </w:t>
      </w:r>
      <w:bookmarkStart w:id="0" w:name="_Hlk120213752"/>
      <w:r w:rsidRPr="00C93C30">
        <w:rPr>
          <w:rFonts w:ascii="Arial" w:hAnsi="Arial" w:cs="Arial"/>
        </w:rPr>
        <w:t xml:space="preserve">Estamos desenquadrados em renda fixa </w:t>
      </w:r>
      <w:r>
        <w:rPr>
          <w:rFonts w:ascii="Arial" w:hAnsi="Arial" w:cs="Arial"/>
        </w:rPr>
        <w:t>no art. 7º, V, “a” devido a alteração do limite de aplicação na resolução 4604/2017</w:t>
      </w:r>
      <w:bookmarkEnd w:id="0"/>
      <w:r w:rsidRPr="00652F5F">
        <w:rPr>
          <w:rFonts w:ascii="Arial" w:hAnsi="Arial" w:cs="Arial"/>
        </w:rPr>
        <w:t>. Desenquadramento esse, no fundo de investimento de renda fixa: GGR PRIME I FIDC SÊNIOR 1, cujo CNPJ: 17.013.985/0001-92.</w:t>
      </w:r>
      <w:r>
        <w:rPr>
          <w:rFonts w:ascii="Arial" w:hAnsi="Arial" w:cs="Arial"/>
        </w:rPr>
        <w:t xml:space="preserve"> </w:t>
      </w:r>
      <w:r w:rsidRPr="00652F5F">
        <w:rPr>
          <w:rFonts w:ascii="Arial" w:hAnsi="Arial" w:cs="Arial"/>
        </w:rPr>
        <w:t>No momento do aporte inicial, ma</w:t>
      </w:r>
      <w:r>
        <w:rPr>
          <w:rFonts w:ascii="Arial" w:hAnsi="Arial" w:cs="Arial"/>
        </w:rPr>
        <w:t>i</w:t>
      </w:r>
      <w:r w:rsidRPr="00652F5F">
        <w:rPr>
          <w:rFonts w:ascii="Arial" w:hAnsi="Arial" w:cs="Arial"/>
        </w:rPr>
        <w:t>s especificamente na data 04/09/2017, o fundo estava devidamente enquadrado, ou seja, com a alteração da Resolução, acabou gerando desenquadramento passivo e além do mais, hoje o fundo se encontra em fase de desinvestimento.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shd w:val="clear" w:color="auto" w:fill="FFFFFF"/>
        </w:rPr>
        <w:t>N</w:t>
      </w:r>
      <w:r w:rsidRPr="00C93C30">
        <w:rPr>
          <w:rFonts w:ascii="Arial" w:hAnsi="Arial" w:cs="Arial"/>
        </w:rPr>
        <w:t xml:space="preserve">o entanto, estamos enquadrados segundo os limites da política de investimento por subsegmento e por fundo de investimento. Quanto aos riscos atrelados à nossa carteira de investimentos observamos no mês de referência que o risco de mercado é de </w:t>
      </w:r>
      <w:r>
        <w:rPr>
          <w:rFonts w:ascii="Arial" w:hAnsi="Arial" w:cs="Arial"/>
        </w:rPr>
        <w:t>2,</w:t>
      </w:r>
      <w:r w:rsidR="002815D0">
        <w:rPr>
          <w:rFonts w:ascii="Arial" w:hAnsi="Arial" w:cs="Arial"/>
        </w:rPr>
        <w:t>4</w:t>
      </w:r>
      <w:r>
        <w:rPr>
          <w:rFonts w:ascii="Arial" w:hAnsi="Arial" w:cs="Arial"/>
        </w:rPr>
        <w:t>8</w:t>
      </w:r>
      <w:r w:rsidRPr="00C93C30">
        <w:rPr>
          <w:rFonts w:ascii="Arial" w:hAnsi="Arial" w:cs="Arial"/>
        </w:rPr>
        <w:t xml:space="preserve">%, quanto à RF o risco é de </w:t>
      </w:r>
      <w:r w:rsidR="002815D0">
        <w:rPr>
          <w:rFonts w:ascii="Arial" w:hAnsi="Arial" w:cs="Arial"/>
        </w:rPr>
        <w:t>0,69</w:t>
      </w:r>
      <w:r w:rsidRPr="00C93C30">
        <w:rPr>
          <w:rFonts w:ascii="Arial" w:hAnsi="Arial" w:cs="Arial"/>
        </w:rPr>
        <w:t xml:space="preserve">% e o da RV é de </w:t>
      </w:r>
      <w:r w:rsidR="002815D0">
        <w:rPr>
          <w:rFonts w:ascii="Arial" w:hAnsi="Arial" w:cs="Arial"/>
        </w:rPr>
        <w:t>6,63</w:t>
      </w:r>
      <w:r w:rsidRPr="00C93C30">
        <w:rPr>
          <w:rFonts w:ascii="Arial" w:hAnsi="Arial" w:cs="Arial"/>
        </w:rPr>
        <w:t>%. Quanto ao risco de crédito observamos que possuímos fundos de investimentos com ativos de crédito ou são fundos de investimentos de crédito privado</w:t>
      </w:r>
      <w:r>
        <w:rPr>
          <w:rFonts w:ascii="Arial" w:hAnsi="Arial" w:cs="Arial"/>
        </w:rPr>
        <w:t>, mas se encontram enquadrados dentro das normas vigentes</w:t>
      </w:r>
      <w:r w:rsidRPr="00C93C30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A carteira possui</w:t>
      </w:r>
      <w:r w:rsidRPr="00C93C30">
        <w:rPr>
          <w:rFonts w:ascii="Arial" w:hAnsi="Arial" w:cs="Arial"/>
        </w:rPr>
        <w:t xml:space="preserve"> liquidez imediata de </w:t>
      </w:r>
      <w:r>
        <w:rPr>
          <w:rFonts w:ascii="Arial" w:hAnsi="Arial" w:cs="Arial"/>
        </w:rPr>
        <w:t>8</w:t>
      </w:r>
      <w:r w:rsidR="002815D0">
        <w:rPr>
          <w:rFonts w:ascii="Arial" w:hAnsi="Arial" w:cs="Arial"/>
        </w:rPr>
        <w:t>4</w:t>
      </w:r>
      <w:r>
        <w:rPr>
          <w:rFonts w:ascii="Arial" w:hAnsi="Arial" w:cs="Arial"/>
        </w:rPr>
        <w:t>,1</w:t>
      </w:r>
      <w:r w:rsidR="002815D0">
        <w:rPr>
          <w:rFonts w:ascii="Arial" w:hAnsi="Arial" w:cs="Arial"/>
        </w:rPr>
        <w:t>9</w:t>
      </w:r>
      <w:r w:rsidRPr="00C93C30">
        <w:rPr>
          <w:rFonts w:ascii="Arial" w:hAnsi="Arial" w:cs="Arial"/>
        </w:rPr>
        <w:t xml:space="preserve">% para auxílio no cumprimento das suas obrigações. </w:t>
      </w:r>
      <w:r>
        <w:rPr>
          <w:rFonts w:ascii="Arial" w:hAnsi="Arial" w:cs="Arial"/>
        </w:rPr>
        <w:t>Rosimery agradeceu à Bruna a sua participação e perguntou a todos se tinham dúvidas a serem sanadas e n</w:t>
      </w:r>
      <w:r w:rsidRPr="003A48FC">
        <w:rPr>
          <w:rFonts w:ascii="Arial" w:hAnsi="Arial" w:cs="Arial"/>
        </w:rPr>
        <w:t xml:space="preserve">ada </w:t>
      </w:r>
      <w:r w:rsidRPr="001854AF">
        <w:rPr>
          <w:rFonts w:ascii="Arial" w:hAnsi="Arial" w:cs="Arial"/>
        </w:rPr>
        <w:t xml:space="preserve">mais havendo a tratar, Rosimery, presidente do comitê, </w:t>
      </w:r>
      <w:r>
        <w:rPr>
          <w:rFonts w:ascii="Arial" w:hAnsi="Arial" w:cs="Arial"/>
        </w:rPr>
        <w:t>às 1</w:t>
      </w:r>
      <w:r>
        <w:rPr>
          <w:rFonts w:ascii="Arial" w:hAnsi="Arial" w:cs="Arial"/>
        </w:rPr>
        <w:t>5</w:t>
      </w:r>
      <w:r>
        <w:rPr>
          <w:rFonts w:ascii="Arial" w:hAnsi="Arial" w:cs="Arial"/>
        </w:rPr>
        <w:t>:</w:t>
      </w:r>
      <w:r w:rsidR="002815D0">
        <w:rPr>
          <w:rFonts w:ascii="Arial" w:hAnsi="Arial" w:cs="Arial"/>
        </w:rPr>
        <w:t>0</w:t>
      </w:r>
      <w:r>
        <w:rPr>
          <w:rFonts w:ascii="Arial" w:hAnsi="Arial" w:cs="Arial"/>
        </w:rPr>
        <w:t xml:space="preserve">0 </w:t>
      </w:r>
      <w:r w:rsidRPr="001854AF">
        <w:rPr>
          <w:rFonts w:ascii="Arial" w:hAnsi="Arial" w:cs="Arial"/>
        </w:rPr>
        <w:t xml:space="preserve">declara como encerrada a reunião </w:t>
      </w:r>
      <w:r>
        <w:rPr>
          <w:rFonts w:ascii="Arial" w:hAnsi="Arial" w:cs="Arial"/>
        </w:rPr>
        <w:t>agradece</w:t>
      </w:r>
      <w:r>
        <w:rPr>
          <w:rFonts w:ascii="Arial" w:hAnsi="Arial" w:cs="Arial"/>
        </w:rPr>
        <w:t>ndo</w:t>
      </w:r>
      <w:r>
        <w:rPr>
          <w:rFonts w:ascii="Arial" w:hAnsi="Arial" w:cs="Arial"/>
        </w:rPr>
        <w:t xml:space="preserve"> a participação de toda</w:t>
      </w:r>
      <w:r w:rsidRPr="00F21918">
        <w:rPr>
          <w:rFonts w:ascii="Arial" w:hAnsi="Arial" w:cs="Arial"/>
        </w:rPr>
        <w:t xml:space="preserve">s, em especial </w:t>
      </w:r>
      <w:r>
        <w:rPr>
          <w:rFonts w:ascii="Arial" w:hAnsi="Arial" w:cs="Arial"/>
        </w:rPr>
        <w:t>a representante da Consultoria financeira Crédito e Mercado</w:t>
      </w:r>
      <w:r w:rsidRPr="00F21918">
        <w:rPr>
          <w:rFonts w:ascii="Arial" w:hAnsi="Arial" w:cs="Arial"/>
        </w:rPr>
        <w:t xml:space="preserve">, </w:t>
      </w:r>
      <w:r w:rsidRPr="001854AF">
        <w:rPr>
          <w:rFonts w:ascii="Arial" w:hAnsi="Arial" w:cs="Arial"/>
        </w:rPr>
        <w:t>e solicita o encaminhamento d</w:t>
      </w:r>
      <w:r>
        <w:rPr>
          <w:rFonts w:ascii="Arial" w:hAnsi="Arial" w:cs="Arial"/>
        </w:rPr>
        <w:t>o</w:t>
      </w:r>
      <w:r w:rsidRPr="001854AF">
        <w:rPr>
          <w:rFonts w:ascii="Arial" w:hAnsi="Arial" w:cs="Arial"/>
        </w:rPr>
        <w:t xml:space="preserve"> parecer </w:t>
      </w:r>
      <w:r>
        <w:rPr>
          <w:rFonts w:ascii="Arial" w:hAnsi="Arial" w:cs="Arial"/>
        </w:rPr>
        <w:t xml:space="preserve">dos investimentos do comitê </w:t>
      </w:r>
      <w:r>
        <w:rPr>
          <w:rFonts w:ascii="Arial" w:hAnsi="Arial" w:cs="Arial"/>
        </w:rPr>
        <w:t xml:space="preserve">para apreciação do conselho administrativo e </w:t>
      </w:r>
      <w:r w:rsidRPr="001854AF">
        <w:rPr>
          <w:rFonts w:ascii="Arial" w:hAnsi="Arial" w:cs="Arial"/>
        </w:rPr>
        <w:t>aprovação do conselho</w:t>
      </w:r>
      <w:r>
        <w:rPr>
          <w:rFonts w:ascii="Arial" w:hAnsi="Arial" w:cs="Arial"/>
        </w:rPr>
        <w:t xml:space="preserve"> </w:t>
      </w:r>
      <w:r w:rsidRPr="001854AF">
        <w:rPr>
          <w:rFonts w:ascii="Arial" w:hAnsi="Arial" w:cs="Arial"/>
        </w:rPr>
        <w:t xml:space="preserve">fiscal, e eu, </w:t>
      </w:r>
      <w:r>
        <w:rPr>
          <w:rFonts w:ascii="Arial" w:hAnsi="Arial" w:cs="Arial"/>
        </w:rPr>
        <w:t>Jane Maria Rays Pires</w:t>
      </w:r>
      <w:r w:rsidRPr="001854AF">
        <w:rPr>
          <w:rFonts w:ascii="Arial" w:hAnsi="Arial" w:cs="Arial"/>
        </w:rPr>
        <w:t xml:space="preserve">_________________, Secretária, lavro a presente ata que após lida e aprovada será assinada por todos os presentes. </w:t>
      </w:r>
      <w:r w:rsidRPr="00F21918">
        <w:rPr>
          <w:rFonts w:ascii="Arial" w:hAnsi="Arial" w:cs="Arial"/>
        </w:rPr>
        <w:t xml:space="preserve">Guanhães, </w:t>
      </w:r>
      <w:r>
        <w:rPr>
          <w:rFonts w:ascii="Arial" w:hAnsi="Arial" w:cs="Arial"/>
        </w:rPr>
        <w:t>27</w:t>
      </w:r>
      <w:r w:rsidRPr="00F21918">
        <w:rPr>
          <w:rFonts w:ascii="Arial" w:hAnsi="Arial" w:cs="Arial"/>
        </w:rPr>
        <w:t xml:space="preserve"> de abril de 2023.</w:t>
      </w:r>
    </w:p>
    <w:p w14:paraId="3BD65E27" w14:textId="77777777" w:rsidR="00223BF6" w:rsidRPr="00F21918" w:rsidRDefault="00223BF6" w:rsidP="002815D0">
      <w:pPr>
        <w:jc w:val="both"/>
        <w:rPr>
          <w:rFonts w:ascii="Arial" w:hAnsi="Arial" w:cs="Arial"/>
          <w:sz w:val="10"/>
          <w:szCs w:val="10"/>
        </w:rPr>
      </w:pPr>
    </w:p>
    <w:p w14:paraId="3D193385" w14:textId="29825767" w:rsidR="00223BF6" w:rsidRDefault="00223BF6" w:rsidP="002815D0">
      <w:pPr>
        <w:spacing w:line="240" w:lineRule="auto"/>
        <w:jc w:val="both"/>
        <w:rPr>
          <w:rFonts w:ascii="Arial" w:hAnsi="Arial" w:cs="Arial"/>
        </w:rPr>
      </w:pPr>
      <w:r w:rsidRPr="00F21918">
        <w:rPr>
          <w:rFonts w:ascii="Arial" w:hAnsi="Arial" w:cs="Arial"/>
        </w:rPr>
        <w:br/>
      </w:r>
      <w:r>
        <w:rPr>
          <w:rFonts w:ascii="Arial" w:hAnsi="Arial" w:cs="Arial"/>
        </w:rPr>
        <w:t>Rosimery Ap. Inácio de Pinho Procópio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        Jane Maria Rays Pires       Presidente do Comitê/Gestor Recursos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                  Secretária</w:t>
      </w:r>
    </w:p>
    <w:p w14:paraId="0ADA38D5" w14:textId="77777777" w:rsidR="00223BF6" w:rsidRDefault="00223BF6" w:rsidP="002815D0">
      <w:pPr>
        <w:jc w:val="both"/>
        <w:rPr>
          <w:rFonts w:ascii="Arial" w:hAnsi="Arial" w:cs="Arial"/>
        </w:rPr>
      </w:pPr>
    </w:p>
    <w:p w14:paraId="70C2E9BD" w14:textId="77777777" w:rsidR="00223BF6" w:rsidRPr="001956B1" w:rsidRDefault="00223BF6" w:rsidP="002815D0">
      <w:pPr>
        <w:jc w:val="both"/>
      </w:pPr>
      <w:r>
        <w:rPr>
          <w:rFonts w:ascii="Arial" w:hAnsi="Arial" w:cs="Arial"/>
        </w:rPr>
        <w:t>Júnia Paula Soalheiro Menezes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Maria da Conceição de Souza Barbosa</w:t>
      </w:r>
      <w:r>
        <w:rPr>
          <w:rFonts w:ascii="Arial" w:hAnsi="Arial" w:cs="Arial"/>
        </w:rPr>
        <w:br/>
        <w:t xml:space="preserve">                   Membro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  <w:t xml:space="preserve"> </w:t>
      </w:r>
      <w:proofErr w:type="spellStart"/>
      <w:r>
        <w:rPr>
          <w:rFonts w:ascii="Arial" w:hAnsi="Arial" w:cs="Arial"/>
        </w:rPr>
        <w:t>Membro</w:t>
      </w:r>
      <w:proofErr w:type="spellEnd"/>
      <w:r>
        <w:rPr>
          <w:rFonts w:ascii="Arial" w:hAnsi="Arial" w:cs="Arial"/>
        </w:rPr>
        <w:t xml:space="preserve">                                            </w:t>
      </w:r>
    </w:p>
    <w:p w14:paraId="035C3975" w14:textId="008DF7DE" w:rsidR="00223BF6" w:rsidRDefault="00223BF6" w:rsidP="002815D0">
      <w:pPr>
        <w:jc w:val="both"/>
        <w:rPr>
          <w:rFonts w:ascii="Arial" w:hAnsi="Arial" w:cs="Arial"/>
        </w:rPr>
      </w:pPr>
    </w:p>
    <w:p w14:paraId="312EC01A" w14:textId="77777777" w:rsidR="00940588" w:rsidRPr="00F21918" w:rsidRDefault="00652E1F" w:rsidP="002815D0">
      <w:pPr>
        <w:jc w:val="both"/>
        <w:rPr>
          <w:rFonts w:ascii="Arial" w:hAnsi="Arial" w:cs="Arial"/>
        </w:rPr>
      </w:pPr>
      <w:r w:rsidRPr="00F21918">
        <w:rPr>
          <w:rFonts w:ascii="Arial" w:hAnsi="Arial" w:cs="Arial"/>
        </w:rPr>
        <w:t xml:space="preserve">       </w:t>
      </w:r>
    </w:p>
    <w:p w14:paraId="5E10CBE1" w14:textId="11EE1D9E" w:rsidR="001854AF" w:rsidRPr="001956B1" w:rsidRDefault="001956B1" w:rsidP="002815D0">
      <w:pPr>
        <w:spacing w:after="0"/>
        <w:jc w:val="both"/>
      </w:pPr>
      <w:r>
        <w:rPr>
          <w:rFonts w:ascii="Arial" w:hAnsi="Arial" w:cs="Arial"/>
        </w:rPr>
        <w:t xml:space="preserve"> </w:t>
      </w:r>
    </w:p>
    <w:sectPr w:rsidR="001854AF" w:rsidRPr="001956B1" w:rsidSect="00D92B8A">
      <w:headerReference w:type="default" r:id="rId6"/>
      <w:pgSz w:w="11906" w:h="16838"/>
      <w:pgMar w:top="2127" w:right="1133" w:bottom="851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CBE181" w14:textId="77777777" w:rsidR="00295E0A" w:rsidRDefault="00295E0A" w:rsidP="00D92B8A">
      <w:pPr>
        <w:spacing w:after="0" w:line="240" w:lineRule="auto"/>
      </w:pPr>
      <w:r>
        <w:separator/>
      </w:r>
    </w:p>
  </w:endnote>
  <w:endnote w:type="continuationSeparator" w:id="0">
    <w:p w14:paraId="5F7ED0DC" w14:textId="77777777" w:rsidR="00295E0A" w:rsidRDefault="00295E0A" w:rsidP="00D92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5B9619" w14:textId="77777777" w:rsidR="00295E0A" w:rsidRDefault="00295E0A" w:rsidP="00D92B8A">
      <w:pPr>
        <w:spacing w:after="0" w:line="240" w:lineRule="auto"/>
      </w:pPr>
      <w:r>
        <w:separator/>
      </w:r>
    </w:p>
  </w:footnote>
  <w:footnote w:type="continuationSeparator" w:id="0">
    <w:p w14:paraId="297EBEAB" w14:textId="77777777" w:rsidR="00295E0A" w:rsidRDefault="00295E0A" w:rsidP="00D92B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83756" w14:textId="60750154" w:rsidR="007E77CB" w:rsidRDefault="007E77CB" w:rsidP="00D92B8A">
    <w:pPr>
      <w:ind w:left="3119" w:hanging="425"/>
      <w:jc w:val="center"/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9264" behindDoc="1" locked="0" layoutInCell="1" allowOverlap="1" wp14:anchorId="07A1FED3" wp14:editId="3D62137D">
          <wp:simplePos x="0" y="0"/>
          <wp:positionH relativeFrom="margin">
            <wp:posOffset>257175</wp:posOffset>
          </wp:positionH>
          <wp:positionV relativeFrom="paragraph">
            <wp:posOffset>100330</wp:posOffset>
          </wp:positionV>
          <wp:extent cx="1952625" cy="714375"/>
          <wp:effectExtent l="0" t="0" r="9525" b="9525"/>
          <wp:wrapNone/>
          <wp:docPr id="9" name="Imagem 9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r>
      <w:rPr>
        <w:b/>
        <w:sz w:val="28"/>
        <w:szCs w:val="28"/>
      </w:rPr>
      <w:t xml:space="preserve"> </w:t>
    </w:r>
    <w:r w:rsidRPr="00441214">
      <w:rPr>
        <w:b/>
        <w:sz w:val="28"/>
        <w:szCs w:val="28"/>
      </w:rPr>
      <w:t xml:space="preserve"> </w:t>
    </w:r>
    <w:r w:rsidRPr="00441214">
      <w:rPr>
        <w:b/>
        <w:sz w:val="28"/>
        <w:szCs w:val="28"/>
        <w:u w:val="single"/>
      </w:rPr>
      <w:t>GUANHÃESPREV</w:t>
    </w:r>
    <w:r>
      <w:rPr>
        <w:b/>
        <w:sz w:val="28"/>
        <w:szCs w:val="28"/>
        <w:u w:val="single"/>
      </w:rPr>
      <w:br/>
      <w:t>CNPJ: 05.518.895/0001-74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F74FC"/>
    <w:rsid w:val="0001285A"/>
    <w:rsid w:val="00015EBE"/>
    <w:rsid w:val="00015FD1"/>
    <w:rsid w:val="00022963"/>
    <w:rsid w:val="00054EAE"/>
    <w:rsid w:val="00057BD9"/>
    <w:rsid w:val="000873A8"/>
    <w:rsid w:val="000A10C5"/>
    <w:rsid w:val="000A2F78"/>
    <w:rsid w:val="000A72FB"/>
    <w:rsid w:val="000B1E55"/>
    <w:rsid w:val="001047A1"/>
    <w:rsid w:val="00106245"/>
    <w:rsid w:val="00106324"/>
    <w:rsid w:val="001214D7"/>
    <w:rsid w:val="00123331"/>
    <w:rsid w:val="001329F8"/>
    <w:rsid w:val="001421BD"/>
    <w:rsid w:val="001473E0"/>
    <w:rsid w:val="001854AF"/>
    <w:rsid w:val="001956B1"/>
    <w:rsid w:val="001A0577"/>
    <w:rsid w:val="001A5333"/>
    <w:rsid w:val="001D022F"/>
    <w:rsid w:val="001D7E8F"/>
    <w:rsid w:val="001E09A9"/>
    <w:rsid w:val="002114A2"/>
    <w:rsid w:val="00223BF6"/>
    <w:rsid w:val="0023241C"/>
    <w:rsid w:val="00263FE1"/>
    <w:rsid w:val="00275B47"/>
    <w:rsid w:val="002815D0"/>
    <w:rsid w:val="00294F2B"/>
    <w:rsid w:val="00295E0A"/>
    <w:rsid w:val="002A6668"/>
    <w:rsid w:val="002B1D34"/>
    <w:rsid w:val="002D1018"/>
    <w:rsid w:val="002F4102"/>
    <w:rsid w:val="002F4589"/>
    <w:rsid w:val="002F6AD4"/>
    <w:rsid w:val="00374AB1"/>
    <w:rsid w:val="00392526"/>
    <w:rsid w:val="003A48FC"/>
    <w:rsid w:val="003C7755"/>
    <w:rsid w:val="003D2241"/>
    <w:rsid w:val="003D2558"/>
    <w:rsid w:val="003D2960"/>
    <w:rsid w:val="003D368D"/>
    <w:rsid w:val="003E6657"/>
    <w:rsid w:val="003F422C"/>
    <w:rsid w:val="003F74FC"/>
    <w:rsid w:val="0041274C"/>
    <w:rsid w:val="00433497"/>
    <w:rsid w:val="00444528"/>
    <w:rsid w:val="00455A21"/>
    <w:rsid w:val="00480BD8"/>
    <w:rsid w:val="00496ACB"/>
    <w:rsid w:val="004E0F43"/>
    <w:rsid w:val="00511636"/>
    <w:rsid w:val="00521DB8"/>
    <w:rsid w:val="00525464"/>
    <w:rsid w:val="00526890"/>
    <w:rsid w:val="00566F13"/>
    <w:rsid w:val="00591A10"/>
    <w:rsid w:val="005938C9"/>
    <w:rsid w:val="005A136F"/>
    <w:rsid w:val="005C3DCB"/>
    <w:rsid w:val="005D2DB1"/>
    <w:rsid w:val="005D51EE"/>
    <w:rsid w:val="005F266A"/>
    <w:rsid w:val="006129B4"/>
    <w:rsid w:val="006260A4"/>
    <w:rsid w:val="006266B0"/>
    <w:rsid w:val="00633FD7"/>
    <w:rsid w:val="006367B4"/>
    <w:rsid w:val="00652E1F"/>
    <w:rsid w:val="00660167"/>
    <w:rsid w:val="00675461"/>
    <w:rsid w:val="006765CF"/>
    <w:rsid w:val="00685CFF"/>
    <w:rsid w:val="006912E8"/>
    <w:rsid w:val="006913FA"/>
    <w:rsid w:val="006A703B"/>
    <w:rsid w:val="006B7504"/>
    <w:rsid w:val="006F2EE3"/>
    <w:rsid w:val="007064AD"/>
    <w:rsid w:val="0072543E"/>
    <w:rsid w:val="00730961"/>
    <w:rsid w:val="007433B2"/>
    <w:rsid w:val="007615A5"/>
    <w:rsid w:val="00783935"/>
    <w:rsid w:val="007B4FF1"/>
    <w:rsid w:val="007E77CB"/>
    <w:rsid w:val="0080187D"/>
    <w:rsid w:val="00827F2A"/>
    <w:rsid w:val="00845E2A"/>
    <w:rsid w:val="008469EC"/>
    <w:rsid w:val="00865BCB"/>
    <w:rsid w:val="00891955"/>
    <w:rsid w:val="00893F67"/>
    <w:rsid w:val="008D2B40"/>
    <w:rsid w:val="00916D9B"/>
    <w:rsid w:val="00923A87"/>
    <w:rsid w:val="00930AE3"/>
    <w:rsid w:val="00940588"/>
    <w:rsid w:val="00942A7D"/>
    <w:rsid w:val="00981D5A"/>
    <w:rsid w:val="0098504B"/>
    <w:rsid w:val="00990E02"/>
    <w:rsid w:val="009A2297"/>
    <w:rsid w:val="009B5E0A"/>
    <w:rsid w:val="009D0542"/>
    <w:rsid w:val="009D12BD"/>
    <w:rsid w:val="009D293C"/>
    <w:rsid w:val="009E46F7"/>
    <w:rsid w:val="00A16E14"/>
    <w:rsid w:val="00A537A2"/>
    <w:rsid w:val="00A54961"/>
    <w:rsid w:val="00A5506F"/>
    <w:rsid w:val="00A71DAD"/>
    <w:rsid w:val="00AF0575"/>
    <w:rsid w:val="00AF56DE"/>
    <w:rsid w:val="00B019A7"/>
    <w:rsid w:val="00B20427"/>
    <w:rsid w:val="00B33B76"/>
    <w:rsid w:val="00B55CF4"/>
    <w:rsid w:val="00B73B37"/>
    <w:rsid w:val="00BC57BD"/>
    <w:rsid w:val="00BC7A11"/>
    <w:rsid w:val="00BD2AE4"/>
    <w:rsid w:val="00C02053"/>
    <w:rsid w:val="00C60694"/>
    <w:rsid w:val="00C662D9"/>
    <w:rsid w:val="00C74046"/>
    <w:rsid w:val="00C81F9B"/>
    <w:rsid w:val="00CC1E9F"/>
    <w:rsid w:val="00CC5953"/>
    <w:rsid w:val="00CE50CC"/>
    <w:rsid w:val="00CE5C45"/>
    <w:rsid w:val="00CE79F1"/>
    <w:rsid w:val="00CF0016"/>
    <w:rsid w:val="00CF12CF"/>
    <w:rsid w:val="00CF6A78"/>
    <w:rsid w:val="00D06FEF"/>
    <w:rsid w:val="00D32A64"/>
    <w:rsid w:val="00D55648"/>
    <w:rsid w:val="00D75B89"/>
    <w:rsid w:val="00D87502"/>
    <w:rsid w:val="00D92B8A"/>
    <w:rsid w:val="00D94523"/>
    <w:rsid w:val="00DA7140"/>
    <w:rsid w:val="00DB3B2D"/>
    <w:rsid w:val="00DC028D"/>
    <w:rsid w:val="00DE0A9D"/>
    <w:rsid w:val="00DF65B6"/>
    <w:rsid w:val="00E07598"/>
    <w:rsid w:val="00E370F9"/>
    <w:rsid w:val="00E4141A"/>
    <w:rsid w:val="00E46C09"/>
    <w:rsid w:val="00E638F7"/>
    <w:rsid w:val="00E66C43"/>
    <w:rsid w:val="00E76446"/>
    <w:rsid w:val="00E82076"/>
    <w:rsid w:val="00E96B73"/>
    <w:rsid w:val="00EA4CDB"/>
    <w:rsid w:val="00EC6F4A"/>
    <w:rsid w:val="00ED1ED7"/>
    <w:rsid w:val="00EF3FC4"/>
    <w:rsid w:val="00F04A53"/>
    <w:rsid w:val="00F058D9"/>
    <w:rsid w:val="00F21918"/>
    <w:rsid w:val="00F42CDC"/>
    <w:rsid w:val="00F702EA"/>
    <w:rsid w:val="00F71F3D"/>
    <w:rsid w:val="00F91F62"/>
    <w:rsid w:val="00FB37A3"/>
    <w:rsid w:val="00FD6072"/>
    <w:rsid w:val="00FE7907"/>
    <w:rsid w:val="00FF1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70A2CC5"/>
  <w15:docId w15:val="{B4686D2D-4E04-4AE6-A4F6-057A8ACCB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6B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92B8A"/>
  </w:style>
  <w:style w:type="paragraph" w:styleId="Rodap">
    <w:name w:val="footer"/>
    <w:basedOn w:val="Normal"/>
    <w:link w:val="Rodap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2B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2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1031</Words>
  <Characters>5568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ceica</dc:creator>
  <cp:lastModifiedBy>Cliente</cp:lastModifiedBy>
  <cp:revision>6</cp:revision>
  <cp:lastPrinted>2023-04-10T15:41:00Z</cp:lastPrinted>
  <dcterms:created xsi:type="dcterms:W3CDTF">2023-05-15T17:15:00Z</dcterms:created>
  <dcterms:modified xsi:type="dcterms:W3CDTF">2023-05-29T19:22:00Z</dcterms:modified>
</cp:coreProperties>
</file>